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E0E0A" w14:textId="08DF67D8" w:rsidR="002567A0" w:rsidRDefault="002567A0" w:rsidP="002567A0">
      <w:pPr>
        <w:spacing w:after="0" w:line="240" w:lineRule="auto"/>
        <w:ind w:left="3828" w:hanging="2410"/>
        <w:jc w:val="both"/>
        <w:rPr>
          <w:rFonts w:ascii="Arial" w:hAnsi="Arial" w:cs="Arial"/>
          <w:b/>
        </w:rPr>
      </w:pPr>
      <w:r>
        <w:rPr>
          <w:noProof/>
          <w:lang w:eastAsia="es-MX"/>
        </w:rPr>
        <w:drawing>
          <wp:anchor distT="0" distB="0" distL="114300" distR="114300" simplePos="0" relativeHeight="251659264" behindDoc="0" locked="0" layoutInCell="1" allowOverlap="1" wp14:anchorId="53EBDDEF" wp14:editId="14F4A80B">
            <wp:simplePos x="0" y="0"/>
            <wp:positionH relativeFrom="margin">
              <wp:posOffset>-352425</wp:posOffset>
            </wp:positionH>
            <wp:positionV relativeFrom="paragraph">
              <wp:posOffset>-567690</wp:posOffset>
            </wp:positionV>
            <wp:extent cx="1179830" cy="1404620"/>
            <wp:effectExtent l="0" t="0" r="127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bookmarkStart w:id="0" w:name="_Hlk498441345"/>
      <w:bookmarkStart w:id="1" w:name="_Hlk498632117"/>
      <w:r>
        <w:rPr>
          <w:rFonts w:ascii="Arial" w:hAnsi="Arial" w:cs="Arial"/>
          <w:b/>
        </w:rPr>
        <w:t xml:space="preserve">                   </w:t>
      </w:r>
    </w:p>
    <w:p w14:paraId="225D64E9" w14:textId="77777777" w:rsidR="002567A0" w:rsidRDefault="002567A0" w:rsidP="002567A0">
      <w:pPr>
        <w:spacing w:after="0" w:line="240" w:lineRule="auto"/>
        <w:ind w:left="3828" w:hanging="2410"/>
        <w:jc w:val="both"/>
        <w:rPr>
          <w:rFonts w:ascii="Arial" w:hAnsi="Arial" w:cs="Arial"/>
          <w:b/>
        </w:rPr>
      </w:pPr>
    </w:p>
    <w:p w14:paraId="73F4F8DC" w14:textId="77777777" w:rsidR="002567A0" w:rsidRDefault="002567A0" w:rsidP="002567A0">
      <w:pPr>
        <w:spacing w:after="0" w:line="240" w:lineRule="auto"/>
        <w:ind w:left="3828" w:hanging="2410"/>
        <w:jc w:val="both"/>
        <w:rPr>
          <w:rFonts w:ascii="Arial" w:hAnsi="Arial" w:cs="Arial"/>
          <w:b/>
        </w:rPr>
      </w:pPr>
    </w:p>
    <w:p w14:paraId="17FC154C" w14:textId="77777777" w:rsidR="002567A0" w:rsidRDefault="002567A0" w:rsidP="002567A0">
      <w:pPr>
        <w:spacing w:after="0" w:line="240" w:lineRule="auto"/>
        <w:ind w:left="3828" w:hanging="2410"/>
        <w:jc w:val="both"/>
        <w:rPr>
          <w:rFonts w:ascii="Arial" w:hAnsi="Arial" w:cs="Arial"/>
          <w:b/>
        </w:rPr>
      </w:pPr>
    </w:p>
    <w:p w14:paraId="3CC9C460" w14:textId="77777777" w:rsidR="002567A0" w:rsidRDefault="002567A0" w:rsidP="002567A0">
      <w:pPr>
        <w:spacing w:after="0" w:line="240" w:lineRule="auto"/>
        <w:ind w:left="3828" w:hanging="2410"/>
        <w:jc w:val="both"/>
        <w:rPr>
          <w:rFonts w:ascii="Arial" w:hAnsi="Arial" w:cs="Arial"/>
          <w:b/>
        </w:rPr>
      </w:pPr>
    </w:p>
    <w:p w14:paraId="237F6075" w14:textId="77777777" w:rsidR="002567A0" w:rsidRDefault="002567A0" w:rsidP="002567A0">
      <w:pPr>
        <w:spacing w:after="0" w:line="240" w:lineRule="auto"/>
        <w:ind w:left="3828" w:hanging="2410"/>
        <w:jc w:val="both"/>
        <w:rPr>
          <w:rFonts w:ascii="Arial" w:hAnsi="Arial" w:cs="Arial"/>
          <w:b/>
        </w:rPr>
      </w:pPr>
    </w:p>
    <w:p w14:paraId="68A42A37" w14:textId="77777777" w:rsidR="002567A0" w:rsidRDefault="002567A0" w:rsidP="002567A0">
      <w:pPr>
        <w:spacing w:after="0" w:line="240" w:lineRule="auto"/>
        <w:ind w:left="3828" w:hanging="2410"/>
        <w:jc w:val="both"/>
        <w:rPr>
          <w:rFonts w:ascii="Arial" w:hAnsi="Arial" w:cs="Arial"/>
          <w:b/>
        </w:rPr>
      </w:pPr>
    </w:p>
    <w:p w14:paraId="7CF46548" w14:textId="77777777" w:rsidR="002567A0" w:rsidRDefault="002567A0" w:rsidP="002567A0">
      <w:pPr>
        <w:spacing w:after="0" w:line="240" w:lineRule="auto"/>
        <w:ind w:left="3828" w:hanging="2410"/>
        <w:jc w:val="both"/>
        <w:rPr>
          <w:rFonts w:ascii="Arial" w:hAnsi="Arial" w:cs="Arial"/>
          <w:b/>
          <w:u w:val="single"/>
        </w:rPr>
      </w:pPr>
      <w:r>
        <w:rPr>
          <w:rFonts w:ascii="Arial" w:hAnsi="Arial" w:cs="Arial"/>
          <w:b/>
        </w:rPr>
        <w:t xml:space="preserve">    </w:t>
      </w:r>
      <w:r>
        <w:rPr>
          <w:rFonts w:ascii="Arial" w:hAnsi="Arial" w:cs="Arial"/>
          <w:b/>
          <w:u w:val="single"/>
        </w:rPr>
        <w:t>AUTO DE RADICACIÓN</w:t>
      </w:r>
    </w:p>
    <w:p w14:paraId="46DE6B2D" w14:textId="77777777" w:rsidR="002567A0" w:rsidRDefault="002567A0" w:rsidP="002567A0">
      <w:pPr>
        <w:spacing w:after="0" w:line="240" w:lineRule="auto"/>
        <w:ind w:left="3828" w:hanging="2410"/>
        <w:jc w:val="both"/>
        <w:rPr>
          <w:rFonts w:ascii="Arial" w:hAnsi="Arial" w:cs="Arial"/>
          <w:b/>
          <w:u w:val="single"/>
        </w:rPr>
      </w:pPr>
    </w:p>
    <w:p w14:paraId="5DC2661A" w14:textId="44018C7C" w:rsidR="002567A0" w:rsidRDefault="002567A0" w:rsidP="002567A0">
      <w:pPr>
        <w:spacing w:after="0" w:line="240" w:lineRule="auto"/>
        <w:ind w:left="3828"/>
        <w:jc w:val="both"/>
        <w:rPr>
          <w:rFonts w:ascii="Arial" w:hAnsi="Arial" w:cs="Arial"/>
          <w:b/>
        </w:rPr>
      </w:pPr>
      <w:r>
        <w:rPr>
          <w:rFonts w:ascii="Arial" w:hAnsi="Arial" w:cs="Arial"/>
          <w:b/>
        </w:rPr>
        <w:t>JUICIO PARA LA PROTECCIÓN DE LOS DERECHOS POLÍTICO-ELECTORALES.</w:t>
      </w:r>
    </w:p>
    <w:p w14:paraId="05D3DB99" w14:textId="77777777" w:rsidR="002567A0" w:rsidRDefault="002567A0" w:rsidP="002567A0">
      <w:pPr>
        <w:spacing w:after="0" w:line="240" w:lineRule="auto"/>
        <w:ind w:left="3828"/>
        <w:jc w:val="both"/>
        <w:rPr>
          <w:rFonts w:ascii="Arial" w:hAnsi="Arial" w:cs="Arial"/>
          <w:b/>
        </w:rPr>
      </w:pPr>
    </w:p>
    <w:p w14:paraId="24AFA14F" w14:textId="5215795B" w:rsidR="002567A0" w:rsidRDefault="002567A0" w:rsidP="002567A0">
      <w:pPr>
        <w:spacing w:after="0" w:line="240" w:lineRule="auto"/>
        <w:ind w:left="3828"/>
        <w:jc w:val="both"/>
        <w:rPr>
          <w:rFonts w:ascii="Arial" w:hAnsi="Arial" w:cs="Arial"/>
        </w:rPr>
      </w:pPr>
      <w:r>
        <w:rPr>
          <w:rFonts w:ascii="Arial" w:hAnsi="Arial" w:cs="Arial"/>
          <w:b/>
        </w:rPr>
        <w:t>EXPEDIENTE:</w:t>
      </w:r>
      <w:r w:rsidR="004E7A95">
        <w:rPr>
          <w:rFonts w:ascii="Arial" w:hAnsi="Arial" w:cs="Arial"/>
        </w:rPr>
        <w:t xml:space="preserve"> TEEA-JDC-004/2021 y acumulados.</w:t>
      </w:r>
    </w:p>
    <w:p w14:paraId="6C20410C" w14:textId="77777777" w:rsidR="004E7A95" w:rsidRPr="004E7A95" w:rsidRDefault="004E7A95" w:rsidP="002567A0">
      <w:pPr>
        <w:spacing w:after="0" w:line="240" w:lineRule="auto"/>
        <w:ind w:left="3828"/>
        <w:jc w:val="both"/>
        <w:rPr>
          <w:rFonts w:ascii="Arial" w:hAnsi="Arial" w:cs="Arial"/>
        </w:rPr>
      </w:pPr>
    </w:p>
    <w:p w14:paraId="00CC1CC2" w14:textId="44827883" w:rsidR="002567A0" w:rsidRDefault="002567A0" w:rsidP="002567A0">
      <w:pPr>
        <w:spacing w:after="0" w:line="240" w:lineRule="auto"/>
        <w:ind w:left="3828"/>
        <w:jc w:val="both"/>
        <w:rPr>
          <w:rFonts w:ascii="Arial" w:eastAsia="Times New Roman" w:hAnsi="Arial" w:cs="Arial"/>
          <w:sz w:val="24"/>
          <w:szCs w:val="24"/>
          <w:lang w:eastAsia="es-ES"/>
        </w:rPr>
      </w:pPr>
      <w:r>
        <w:rPr>
          <w:rFonts w:ascii="Arial" w:hAnsi="Arial" w:cs="Arial"/>
          <w:b/>
        </w:rPr>
        <w:t>RECURRENTE</w:t>
      </w:r>
      <w:r w:rsidR="004E7A95">
        <w:rPr>
          <w:rFonts w:ascii="Arial" w:hAnsi="Arial" w:cs="Arial"/>
          <w:b/>
        </w:rPr>
        <w:t xml:space="preserve">: </w:t>
      </w:r>
      <w:r w:rsidR="004E7A95" w:rsidRPr="004E7A95">
        <w:rPr>
          <w:rFonts w:ascii="Arial" w:hAnsi="Arial" w:cs="Arial"/>
        </w:rPr>
        <w:t xml:space="preserve">C. María del Rosario Carreón de la Cruz, C. Anita Oropeza </w:t>
      </w:r>
      <w:proofErr w:type="spellStart"/>
      <w:r w:rsidR="004E7A95" w:rsidRPr="004E7A95">
        <w:rPr>
          <w:rFonts w:ascii="Arial" w:hAnsi="Arial" w:cs="Arial"/>
        </w:rPr>
        <w:t>Sigala</w:t>
      </w:r>
      <w:proofErr w:type="spellEnd"/>
      <w:r w:rsidR="004E7A95" w:rsidRPr="004E7A95">
        <w:rPr>
          <w:rFonts w:ascii="Arial" w:hAnsi="Arial" w:cs="Arial"/>
        </w:rPr>
        <w:t xml:space="preserve"> y C. Rosa Almendra Nieto Figueroa.</w:t>
      </w:r>
    </w:p>
    <w:p w14:paraId="3177F5C6" w14:textId="77777777" w:rsidR="002567A0" w:rsidRDefault="002567A0" w:rsidP="002567A0">
      <w:pPr>
        <w:spacing w:after="0" w:line="240" w:lineRule="auto"/>
        <w:ind w:left="3828"/>
        <w:jc w:val="both"/>
        <w:rPr>
          <w:rFonts w:ascii="Arial" w:hAnsi="Arial" w:cs="Arial"/>
          <w:b/>
        </w:rPr>
      </w:pPr>
    </w:p>
    <w:p w14:paraId="621C88B7" w14:textId="77777777" w:rsidR="002567A0" w:rsidRDefault="002567A0" w:rsidP="002567A0">
      <w:pPr>
        <w:spacing w:after="0" w:line="240" w:lineRule="auto"/>
        <w:ind w:left="3828"/>
        <w:jc w:val="both"/>
        <w:rPr>
          <w:rFonts w:ascii="Arial" w:hAnsi="Arial" w:cs="Arial"/>
        </w:rPr>
      </w:pPr>
      <w:r>
        <w:rPr>
          <w:rFonts w:ascii="Arial" w:hAnsi="Arial" w:cs="Arial"/>
          <w:b/>
        </w:rPr>
        <w:t>RESPONSABLE:</w:t>
      </w:r>
      <w:r>
        <w:rPr>
          <w:rFonts w:ascii="Arial" w:hAnsi="Arial" w:cs="Arial"/>
        </w:rPr>
        <w:t xml:space="preserve"> Consejo General del Instituto Estatal Electoral.</w:t>
      </w:r>
    </w:p>
    <w:p w14:paraId="7BB5CD60" w14:textId="77777777" w:rsidR="002567A0" w:rsidRDefault="002567A0" w:rsidP="002567A0">
      <w:pPr>
        <w:spacing w:after="0" w:line="360" w:lineRule="auto"/>
        <w:rPr>
          <w:rFonts w:ascii="Arial" w:hAnsi="Arial" w:cs="Arial"/>
        </w:rPr>
      </w:pPr>
    </w:p>
    <w:p w14:paraId="0894CBD2" w14:textId="3BAE8F5D" w:rsidR="002567A0" w:rsidRDefault="002567A0" w:rsidP="002567A0">
      <w:pPr>
        <w:spacing w:after="0" w:line="360" w:lineRule="auto"/>
        <w:ind w:firstLine="708"/>
        <w:jc w:val="both"/>
        <w:rPr>
          <w:rFonts w:ascii="Arial" w:hAnsi="Arial" w:cs="Arial"/>
        </w:rPr>
      </w:pPr>
      <w:r>
        <w:rPr>
          <w:rFonts w:ascii="Arial" w:hAnsi="Arial" w:cs="Arial"/>
        </w:rPr>
        <w:t xml:space="preserve">Aguascalientes, Aguascalientes, a </w:t>
      </w:r>
      <w:r w:rsidR="004E7A95">
        <w:rPr>
          <w:rFonts w:ascii="Arial" w:hAnsi="Arial" w:cs="Arial"/>
        </w:rPr>
        <w:t>veinticinc</w:t>
      </w:r>
      <w:bookmarkStart w:id="2" w:name="_GoBack"/>
      <w:bookmarkEnd w:id="2"/>
      <w:r w:rsidR="004E7A95">
        <w:rPr>
          <w:rFonts w:ascii="Arial" w:hAnsi="Arial" w:cs="Arial"/>
        </w:rPr>
        <w:t>o</w:t>
      </w:r>
      <w:r>
        <w:rPr>
          <w:rFonts w:ascii="Arial" w:hAnsi="Arial" w:cs="Arial"/>
        </w:rPr>
        <w:t xml:space="preserve"> de enero del dos mil veintiuno.</w:t>
      </w:r>
    </w:p>
    <w:p w14:paraId="4F5BF927" w14:textId="77777777" w:rsidR="002567A0" w:rsidRDefault="002567A0" w:rsidP="002567A0">
      <w:pPr>
        <w:spacing w:after="0" w:line="360" w:lineRule="auto"/>
        <w:ind w:firstLine="708"/>
        <w:jc w:val="both"/>
        <w:rPr>
          <w:rFonts w:ascii="Arial" w:hAnsi="Arial" w:cs="Arial"/>
        </w:rPr>
      </w:pPr>
    </w:p>
    <w:p w14:paraId="1D1F0267" w14:textId="6AF59175" w:rsidR="002567A0" w:rsidRDefault="002567A0" w:rsidP="002567A0">
      <w:pPr>
        <w:spacing w:after="0" w:line="360" w:lineRule="auto"/>
        <w:ind w:firstLine="708"/>
        <w:jc w:val="both"/>
        <w:rPr>
          <w:rFonts w:ascii="Arial" w:hAnsi="Arial" w:cs="Arial"/>
        </w:rPr>
      </w:pPr>
      <w:r>
        <w:rPr>
          <w:rFonts w:ascii="Arial" w:hAnsi="Arial" w:cs="Arial"/>
        </w:rPr>
        <w:t>El Secretario de Estudio, da cuenta al Magistrado, Héctor Salvador Hernández Gallegos, con tres acuerdos de turno de dieciocho de enero del año dos mil veintiuno, dictados por la Magistrada Presidenta de este Tribunal, por el cual remite a esta ponencia los expedientes que a continuación se precisan:</w:t>
      </w:r>
    </w:p>
    <w:p w14:paraId="69DA2140" w14:textId="77777777" w:rsidR="00130474" w:rsidRDefault="00130474" w:rsidP="002567A0">
      <w:pPr>
        <w:spacing w:after="0" w:line="360" w:lineRule="auto"/>
        <w:ind w:firstLine="708"/>
        <w:jc w:val="both"/>
        <w:rPr>
          <w:rFonts w:ascii="Arial" w:hAnsi="Arial" w:cs="Arial"/>
        </w:rPr>
      </w:pPr>
    </w:p>
    <w:p w14:paraId="6C3095D1" w14:textId="491CA512" w:rsidR="002567A0" w:rsidRPr="004E7A95" w:rsidRDefault="002567A0" w:rsidP="002567A0">
      <w:pPr>
        <w:spacing w:after="0" w:line="360" w:lineRule="auto"/>
        <w:ind w:firstLine="708"/>
        <w:jc w:val="both"/>
        <w:rPr>
          <w:rFonts w:ascii="Arial" w:hAnsi="Arial" w:cs="Arial"/>
          <w:lang w:val="en-US"/>
        </w:rPr>
      </w:pPr>
      <w:r w:rsidRPr="004E7A95">
        <w:rPr>
          <w:rFonts w:ascii="Arial" w:hAnsi="Arial" w:cs="Arial"/>
          <w:lang w:val="en-US"/>
        </w:rPr>
        <w:t>a)</w:t>
      </w:r>
      <w:r w:rsidR="00130474" w:rsidRPr="004E7A95">
        <w:rPr>
          <w:rFonts w:ascii="Arial" w:hAnsi="Arial" w:cs="Arial"/>
          <w:lang w:val="en-US"/>
        </w:rPr>
        <w:t xml:space="preserve"> </w:t>
      </w:r>
      <w:r w:rsidRPr="004E7A95">
        <w:rPr>
          <w:rFonts w:ascii="Arial" w:hAnsi="Arial" w:cs="Arial"/>
          <w:lang w:val="en-US"/>
        </w:rPr>
        <w:t>TEEA-JDC-004/2021</w:t>
      </w:r>
    </w:p>
    <w:p w14:paraId="14663669" w14:textId="622D2B13" w:rsidR="002567A0" w:rsidRPr="004E7A95" w:rsidRDefault="002567A0" w:rsidP="002567A0">
      <w:pPr>
        <w:spacing w:after="0" w:line="360" w:lineRule="auto"/>
        <w:ind w:firstLine="708"/>
        <w:jc w:val="both"/>
        <w:rPr>
          <w:rFonts w:ascii="Arial" w:hAnsi="Arial" w:cs="Arial"/>
          <w:lang w:val="en-US"/>
        </w:rPr>
      </w:pPr>
      <w:proofErr w:type="gramStart"/>
      <w:r w:rsidRPr="004E7A95">
        <w:rPr>
          <w:rFonts w:ascii="Arial" w:hAnsi="Arial" w:cs="Arial"/>
          <w:lang w:val="en-US"/>
        </w:rPr>
        <w:t>b</w:t>
      </w:r>
      <w:proofErr w:type="gramEnd"/>
      <w:r w:rsidR="00130474" w:rsidRPr="004E7A95">
        <w:rPr>
          <w:rFonts w:ascii="Arial" w:hAnsi="Arial" w:cs="Arial"/>
          <w:lang w:val="en-US"/>
        </w:rPr>
        <w:t xml:space="preserve"> </w:t>
      </w:r>
      <w:r w:rsidRPr="004E7A95">
        <w:rPr>
          <w:rFonts w:ascii="Arial" w:hAnsi="Arial" w:cs="Arial"/>
          <w:lang w:val="en-US"/>
        </w:rPr>
        <w:t>TEEA-JDC-005/2021</w:t>
      </w:r>
    </w:p>
    <w:p w14:paraId="16721A0C" w14:textId="79DA5C87" w:rsidR="002567A0" w:rsidRDefault="002567A0" w:rsidP="002567A0">
      <w:pPr>
        <w:spacing w:after="0" w:line="360" w:lineRule="auto"/>
        <w:ind w:firstLine="708"/>
        <w:jc w:val="both"/>
        <w:rPr>
          <w:rFonts w:ascii="Arial" w:hAnsi="Arial" w:cs="Arial"/>
        </w:rPr>
      </w:pPr>
      <w:r>
        <w:rPr>
          <w:rFonts w:ascii="Arial" w:hAnsi="Arial" w:cs="Arial"/>
        </w:rPr>
        <w:t>c)</w:t>
      </w:r>
      <w:r w:rsidR="00130474">
        <w:rPr>
          <w:rFonts w:ascii="Arial" w:hAnsi="Arial" w:cs="Arial"/>
        </w:rPr>
        <w:t xml:space="preserve"> </w:t>
      </w:r>
      <w:r>
        <w:rPr>
          <w:rFonts w:ascii="Arial" w:hAnsi="Arial" w:cs="Arial"/>
        </w:rPr>
        <w:t xml:space="preserve">TEEA-JDC-006/2021 </w:t>
      </w:r>
    </w:p>
    <w:p w14:paraId="325DFFC6" w14:textId="77777777" w:rsidR="002567A0" w:rsidRDefault="002567A0" w:rsidP="002567A0">
      <w:pPr>
        <w:pStyle w:val="NormalWeb"/>
        <w:spacing w:before="0" w:beforeAutospacing="0" w:after="0" w:afterAutospacing="0" w:line="360" w:lineRule="auto"/>
        <w:ind w:firstLine="708"/>
        <w:contextualSpacing/>
        <w:jc w:val="both"/>
        <w:rPr>
          <w:rFonts w:ascii="Arial" w:hAnsi="Arial" w:cs="Arial"/>
          <w:sz w:val="22"/>
          <w:szCs w:val="22"/>
        </w:rPr>
      </w:pPr>
    </w:p>
    <w:p w14:paraId="2FB31805" w14:textId="67A548B5" w:rsidR="00D44F77" w:rsidRPr="00D44F77" w:rsidRDefault="00D44F77" w:rsidP="00D44F77">
      <w:pPr>
        <w:jc w:val="both"/>
        <w:rPr>
          <w:rFonts w:ascii="Arial" w:eastAsia="Arial Nova" w:hAnsi="Arial" w:cs="Arial"/>
          <w:b/>
        </w:rPr>
      </w:pPr>
      <w:r w:rsidRPr="00D44F77">
        <w:rPr>
          <w:rFonts w:ascii="Arial" w:eastAsia="Arial Nova" w:hAnsi="Arial" w:cs="Arial"/>
        </w:rPr>
        <w:t xml:space="preserve">Atento a lo anterior, con fundamento en lo dispuesto por los artículos 302, 303, fracción II y 307 fracción II, del Código Electoral del Estado de Aguascalientes en relación con los diversos 1, 2, 9, 10 y 11 de los Lineamientos para la Tramitación, Sustanciación y Resolución del Juicio para la Protección de los Derechos Político-Electorales del Ciudadano, el Juicio Electoral y Asunto General, competencia del Tribunal Electoral del Estado de Aguascalientes, así como los dispositivos 101 y 113 del Reglamento Interior del Tribunal Electoral del Estado de Aguascalientes, </w:t>
      </w:r>
      <w:r w:rsidRPr="00D44F77">
        <w:rPr>
          <w:rFonts w:ascii="Arial" w:eastAsia="Arial Nova" w:hAnsi="Arial" w:cs="Arial"/>
          <w:b/>
        </w:rPr>
        <w:t>SE ACUERDA:</w:t>
      </w:r>
    </w:p>
    <w:p w14:paraId="77C66A7E" w14:textId="7662FC69" w:rsidR="002567A0" w:rsidRDefault="002567A0" w:rsidP="002567A0">
      <w:pPr>
        <w:pStyle w:val="Prrafodelista"/>
        <w:numPr>
          <w:ilvl w:val="0"/>
          <w:numId w:val="1"/>
        </w:numPr>
        <w:spacing w:after="0" w:line="360" w:lineRule="auto"/>
        <w:jc w:val="both"/>
        <w:rPr>
          <w:rFonts w:ascii="Arial" w:hAnsi="Arial" w:cs="Arial"/>
        </w:rPr>
      </w:pPr>
      <w:r>
        <w:rPr>
          <w:rFonts w:ascii="Arial" w:hAnsi="Arial" w:cs="Arial"/>
          <w:b/>
        </w:rPr>
        <w:t>Recepción.</w:t>
      </w:r>
      <w:r>
        <w:rPr>
          <w:rFonts w:ascii="Arial" w:hAnsi="Arial" w:cs="Arial"/>
        </w:rPr>
        <w:t xml:space="preserve"> Se tiene por recibidos los acuerdos por los que se turna a esta ponencia los expedientes precisados, mismos que por guardar conexidad, son acumulados al Juicio para la Protección de los Derechos Político-</w:t>
      </w:r>
      <w:r>
        <w:rPr>
          <w:rFonts w:ascii="Arial" w:hAnsi="Arial" w:cs="Arial"/>
        </w:rPr>
        <w:lastRenderedPageBreak/>
        <w:t>Electorales que ha sido asignado con el número de expediente TEEA-JDC-004/2021 por ser este el primero que se recibió.</w:t>
      </w:r>
    </w:p>
    <w:p w14:paraId="11F05332" w14:textId="77777777" w:rsidR="002567A0" w:rsidRDefault="002567A0" w:rsidP="002567A0">
      <w:pPr>
        <w:pStyle w:val="Prrafodelista"/>
        <w:spacing w:after="0" w:line="360" w:lineRule="auto"/>
        <w:ind w:left="1428"/>
        <w:jc w:val="both"/>
        <w:rPr>
          <w:rFonts w:ascii="Arial" w:hAnsi="Arial" w:cs="Arial"/>
        </w:rPr>
      </w:pPr>
    </w:p>
    <w:p w14:paraId="4BB45C89" w14:textId="77777777" w:rsidR="002567A0" w:rsidRDefault="002567A0" w:rsidP="002567A0">
      <w:pPr>
        <w:pStyle w:val="Prrafodelista"/>
        <w:numPr>
          <w:ilvl w:val="0"/>
          <w:numId w:val="1"/>
        </w:numPr>
        <w:spacing w:after="0" w:line="360" w:lineRule="auto"/>
        <w:jc w:val="both"/>
        <w:rPr>
          <w:rFonts w:ascii="Arial" w:hAnsi="Arial" w:cs="Arial"/>
        </w:rPr>
      </w:pPr>
      <w:r>
        <w:rPr>
          <w:rFonts w:ascii="Arial" w:hAnsi="Arial" w:cs="Arial"/>
          <w:b/>
        </w:rPr>
        <w:t>Radicación.</w:t>
      </w:r>
      <w:r>
        <w:rPr>
          <w:rFonts w:ascii="Arial" w:hAnsi="Arial" w:cs="Arial"/>
        </w:rPr>
        <w:t xml:space="preserve"> Se </w:t>
      </w:r>
      <w:r>
        <w:rPr>
          <w:rFonts w:ascii="Arial" w:hAnsi="Arial" w:cs="Arial"/>
          <w:b/>
        </w:rPr>
        <w:t>radica</w:t>
      </w:r>
      <w:r>
        <w:rPr>
          <w:rFonts w:ascii="Arial" w:hAnsi="Arial" w:cs="Arial"/>
        </w:rPr>
        <w:t xml:space="preserve"> el presente juicio en la ponencia a cargo del Magistrado Héctor Salvador Hernández Gallegos.</w:t>
      </w:r>
    </w:p>
    <w:p w14:paraId="614ED686" w14:textId="77777777" w:rsidR="002567A0" w:rsidRDefault="002567A0" w:rsidP="002567A0">
      <w:pPr>
        <w:pStyle w:val="Prrafodelista"/>
        <w:rPr>
          <w:rFonts w:ascii="Arial" w:hAnsi="Arial" w:cs="Arial"/>
          <w:b/>
        </w:rPr>
      </w:pPr>
    </w:p>
    <w:p w14:paraId="209F6159" w14:textId="3B610AB0" w:rsidR="002567A0" w:rsidRPr="00130474" w:rsidRDefault="002567A0" w:rsidP="009541F3">
      <w:pPr>
        <w:pStyle w:val="Prrafodelista"/>
        <w:numPr>
          <w:ilvl w:val="0"/>
          <w:numId w:val="1"/>
        </w:numPr>
        <w:spacing w:after="0" w:line="360" w:lineRule="auto"/>
        <w:jc w:val="both"/>
        <w:rPr>
          <w:rFonts w:ascii="Arial" w:hAnsi="Arial" w:cs="Arial"/>
          <w:b/>
          <w:bCs/>
        </w:rPr>
      </w:pPr>
      <w:r w:rsidRPr="00130474">
        <w:rPr>
          <w:rFonts w:ascii="Arial" w:hAnsi="Arial" w:cs="Arial"/>
          <w:b/>
        </w:rPr>
        <w:t>Domicilio.</w:t>
      </w:r>
      <w:r w:rsidRPr="00130474">
        <w:rPr>
          <w:rFonts w:ascii="Arial" w:hAnsi="Arial" w:cs="Arial"/>
        </w:rPr>
        <w:t xml:space="preserve"> Téngase a las promoventes señalando como domicilio para recibir notificaciones, el que indica en su escrito de demanda</w:t>
      </w:r>
      <w:r w:rsidR="00130474">
        <w:rPr>
          <w:rFonts w:ascii="Arial" w:hAnsi="Arial" w:cs="Arial"/>
        </w:rPr>
        <w:t>.</w:t>
      </w:r>
    </w:p>
    <w:p w14:paraId="05BDC419" w14:textId="77777777" w:rsidR="00130474" w:rsidRPr="00130474" w:rsidRDefault="00130474" w:rsidP="00130474">
      <w:pPr>
        <w:pStyle w:val="Prrafodelista"/>
        <w:rPr>
          <w:rFonts w:ascii="Arial" w:hAnsi="Arial" w:cs="Arial"/>
          <w:b/>
          <w:bCs/>
        </w:rPr>
      </w:pPr>
    </w:p>
    <w:p w14:paraId="1D6667C7" w14:textId="1BB1000B" w:rsidR="002567A0" w:rsidRDefault="002567A0" w:rsidP="002567A0">
      <w:pPr>
        <w:pStyle w:val="Prrafodelista"/>
        <w:numPr>
          <w:ilvl w:val="0"/>
          <w:numId w:val="1"/>
        </w:numPr>
        <w:spacing w:after="0" w:line="360" w:lineRule="auto"/>
        <w:jc w:val="both"/>
        <w:rPr>
          <w:rFonts w:ascii="Arial" w:hAnsi="Arial" w:cs="Arial"/>
        </w:rPr>
      </w:pPr>
      <w:r>
        <w:rPr>
          <w:rFonts w:ascii="Arial" w:hAnsi="Arial" w:cs="Arial"/>
          <w:b/>
          <w:bCs/>
        </w:rPr>
        <w:t xml:space="preserve">Informe Circunstanciado. </w:t>
      </w:r>
      <w:r>
        <w:rPr>
          <w:rFonts w:ascii="Arial" w:hAnsi="Arial" w:cs="Arial"/>
        </w:rPr>
        <w:t xml:space="preserve">Se tiene por recibido </w:t>
      </w:r>
      <w:r w:rsidR="00130474">
        <w:rPr>
          <w:rFonts w:ascii="Arial" w:hAnsi="Arial" w:cs="Arial"/>
        </w:rPr>
        <w:t xml:space="preserve">los </w:t>
      </w:r>
      <w:r>
        <w:rPr>
          <w:rFonts w:ascii="Arial" w:hAnsi="Arial" w:cs="Arial"/>
        </w:rPr>
        <w:t>informe</w:t>
      </w:r>
      <w:r w:rsidR="00130474">
        <w:rPr>
          <w:rFonts w:ascii="Arial" w:hAnsi="Arial" w:cs="Arial"/>
        </w:rPr>
        <w:t>s</w:t>
      </w:r>
      <w:r>
        <w:rPr>
          <w:rFonts w:ascii="Arial" w:hAnsi="Arial" w:cs="Arial"/>
        </w:rPr>
        <w:t xml:space="preserve"> circunstanciado</w:t>
      </w:r>
      <w:r w:rsidR="00130474">
        <w:rPr>
          <w:rFonts w:ascii="Arial" w:hAnsi="Arial" w:cs="Arial"/>
        </w:rPr>
        <w:t>s</w:t>
      </w:r>
      <w:r>
        <w:rPr>
          <w:rFonts w:ascii="Arial" w:hAnsi="Arial" w:cs="Arial"/>
        </w:rPr>
        <w:t xml:space="preserve"> de la autoridad responsable.</w:t>
      </w:r>
    </w:p>
    <w:p w14:paraId="7CA80BF7" w14:textId="77777777" w:rsidR="002567A0" w:rsidRDefault="002567A0" w:rsidP="002567A0">
      <w:pPr>
        <w:spacing w:after="0" w:line="360" w:lineRule="auto"/>
        <w:jc w:val="both"/>
        <w:rPr>
          <w:rFonts w:ascii="Arial" w:hAnsi="Arial" w:cs="Arial"/>
          <w:b/>
        </w:rPr>
      </w:pPr>
    </w:p>
    <w:p w14:paraId="55DFF84B" w14:textId="77777777" w:rsidR="002567A0" w:rsidRDefault="002567A0" w:rsidP="002567A0">
      <w:pPr>
        <w:spacing w:after="0" w:line="360" w:lineRule="auto"/>
        <w:ind w:firstLine="708"/>
        <w:jc w:val="both"/>
        <w:rPr>
          <w:rFonts w:ascii="Arial" w:hAnsi="Arial" w:cs="Arial"/>
          <w:b/>
        </w:rPr>
      </w:pPr>
      <w:r>
        <w:rPr>
          <w:rFonts w:ascii="Arial" w:hAnsi="Arial" w:cs="Arial"/>
          <w:b/>
        </w:rPr>
        <w:t xml:space="preserve">NOTÍFIQUESE. </w:t>
      </w:r>
    </w:p>
    <w:p w14:paraId="0C452EF0" w14:textId="77777777" w:rsidR="002567A0" w:rsidRDefault="002567A0" w:rsidP="002567A0">
      <w:pPr>
        <w:spacing w:after="0" w:line="360" w:lineRule="auto"/>
        <w:ind w:firstLine="708"/>
        <w:jc w:val="both"/>
        <w:rPr>
          <w:rFonts w:ascii="Arial" w:hAnsi="Arial" w:cs="Arial"/>
        </w:rPr>
      </w:pPr>
    </w:p>
    <w:p w14:paraId="552670EC" w14:textId="77777777" w:rsidR="002567A0" w:rsidRDefault="002567A0" w:rsidP="002567A0">
      <w:pPr>
        <w:spacing w:after="0" w:line="360" w:lineRule="auto"/>
        <w:ind w:firstLine="708"/>
        <w:jc w:val="both"/>
        <w:rPr>
          <w:rFonts w:ascii="Arial" w:hAnsi="Arial" w:cs="Arial"/>
        </w:rPr>
      </w:pPr>
      <w:r>
        <w:rPr>
          <w:rFonts w:ascii="Arial" w:hAnsi="Arial" w:cs="Arial"/>
        </w:rPr>
        <w:t xml:space="preserve">Así lo acordó y firma el Magistrado Héctor Salvador Hernández Gallegos, en presencia del Secretario de Estudio Daniel Omar Gutiérrez Ruvalcaba, quien da fe. </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9"/>
        <w:gridCol w:w="3988"/>
      </w:tblGrid>
      <w:tr w:rsidR="002567A0" w14:paraId="68223E37" w14:textId="77777777" w:rsidTr="002567A0">
        <w:tc>
          <w:tcPr>
            <w:tcW w:w="3999" w:type="dxa"/>
          </w:tcPr>
          <w:p w14:paraId="3EC6EF5E" w14:textId="77777777" w:rsidR="002567A0" w:rsidRDefault="002567A0">
            <w:pPr>
              <w:spacing w:line="240" w:lineRule="auto"/>
              <w:jc w:val="center"/>
              <w:rPr>
                <w:rFonts w:ascii="Arial" w:hAnsi="Arial" w:cs="Arial"/>
                <w:b/>
              </w:rPr>
            </w:pPr>
            <w:r>
              <w:rPr>
                <w:rFonts w:ascii="Arial" w:hAnsi="Arial" w:cs="Arial"/>
              </w:rPr>
              <w:t xml:space="preserve"> </w:t>
            </w:r>
          </w:p>
          <w:p w14:paraId="70D9B69F" w14:textId="77777777" w:rsidR="002567A0" w:rsidRDefault="002567A0">
            <w:pPr>
              <w:spacing w:line="240" w:lineRule="auto"/>
              <w:jc w:val="center"/>
              <w:rPr>
                <w:rFonts w:ascii="Arial" w:hAnsi="Arial" w:cs="Arial"/>
                <w:b/>
              </w:rPr>
            </w:pPr>
          </w:p>
          <w:p w14:paraId="6B3FEAEB" w14:textId="77777777" w:rsidR="002567A0" w:rsidRDefault="002567A0">
            <w:pPr>
              <w:spacing w:line="240" w:lineRule="auto"/>
              <w:jc w:val="center"/>
              <w:rPr>
                <w:rFonts w:ascii="Arial" w:hAnsi="Arial" w:cs="Arial"/>
                <w:b/>
              </w:rPr>
            </w:pPr>
            <w:r>
              <w:rPr>
                <w:rFonts w:ascii="Arial" w:hAnsi="Arial" w:cs="Arial"/>
                <w:b/>
              </w:rPr>
              <w:t>HÉCTOR SALVADOR</w:t>
            </w:r>
          </w:p>
          <w:p w14:paraId="0E242EA3" w14:textId="77777777" w:rsidR="002567A0" w:rsidRDefault="002567A0">
            <w:pPr>
              <w:spacing w:line="240" w:lineRule="auto"/>
              <w:jc w:val="center"/>
              <w:rPr>
                <w:rFonts w:ascii="Arial" w:hAnsi="Arial" w:cs="Arial"/>
                <w:b/>
              </w:rPr>
            </w:pPr>
            <w:r>
              <w:rPr>
                <w:rFonts w:ascii="Arial" w:hAnsi="Arial" w:cs="Arial"/>
                <w:b/>
              </w:rPr>
              <w:t>HÉRNANDEZ GALLEGOS</w:t>
            </w:r>
          </w:p>
          <w:p w14:paraId="1D1DE108" w14:textId="77777777" w:rsidR="002567A0" w:rsidRDefault="002567A0">
            <w:pPr>
              <w:spacing w:line="240" w:lineRule="auto"/>
              <w:jc w:val="center"/>
              <w:rPr>
                <w:rFonts w:ascii="Arial" w:hAnsi="Arial" w:cs="Arial"/>
                <w:b/>
              </w:rPr>
            </w:pPr>
          </w:p>
          <w:p w14:paraId="1E4EC421" w14:textId="77777777" w:rsidR="002567A0" w:rsidRDefault="002567A0">
            <w:pPr>
              <w:spacing w:line="240" w:lineRule="auto"/>
              <w:jc w:val="center"/>
              <w:rPr>
                <w:rFonts w:ascii="Arial" w:hAnsi="Arial" w:cs="Arial"/>
                <w:b/>
              </w:rPr>
            </w:pPr>
          </w:p>
          <w:p w14:paraId="4EC6DFC2" w14:textId="77777777" w:rsidR="002567A0" w:rsidRDefault="002567A0">
            <w:pPr>
              <w:spacing w:line="240" w:lineRule="auto"/>
              <w:jc w:val="center"/>
              <w:rPr>
                <w:rFonts w:ascii="Arial" w:hAnsi="Arial" w:cs="Arial"/>
                <w:b/>
              </w:rPr>
            </w:pPr>
          </w:p>
          <w:p w14:paraId="3E82F10A" w14:textId="77777777" w:rsidR="002567A0" w:rsidRDefault="002567A0">
            <w:pPr>
              <w:spacing w:line="240" w:lineRule="auto"/>
              <w:jc w:val="center"/>
              <w:rPr>
                <w:rFonts w:ascii="Arial" w:hAnsi="Arial" w:cs="Arial"/>
                <w:b/>
              </w:rPr>
            </w:pPr>
          </w:p>
          <w:p w14:paraId="4065E520" w14:textId="77777777" w:rsidR="002567A0" w:rsidRDefault="002567A0">
            <w:pPr>
              <w:spacing w:line="240" w:lineRule="auto"/>
              <w:jc w:val="center"/>
              <w:rPr>
                <w:rFonts w:ascii="Arial" w:hAnsi="Arial" w:cs="Arial"/>
                <w:b/>
              </w:rPr>
            </w:pPr>
          </w:p>
          <w:p w14:paraId="2013C3F6" w14:textId="77777777" w:rsidR="002567A0" w:rsidRDefault="002567A0">
            <w:pPr>
              <w:spacing w:line="240" w:lineRule="auto"/>
              <w:jc w:val="center"/>
              <w:rPr>
                <w:rFonts w:ascii="Arial" w:hAnsi="Arial" w:cs="Arial"/>
                <w:b/>
              </w:rPr>
            </w:pPr>
          </w:p>
          <w:p w14:paraId="315164D9" w14:textId="77777777" w:rsidR="002567A0" w:rsidRDefault="002567A0">
            <w:pPr>
              <w:spacing w:line="240" w:lineRule="auto"/>
              <w:jc w:val="center"/>
              <w:rPr>
                <w:rFonts w:ascii="Arial" w:hAnsi="Arial" w:cs="Arial"/>
                <w:b/>
              </w:rPr>
            </w:pPr>
          </w:p>
          <w:p w14:paraId="1A96A051" w14:textId="77777777" w:rsidR="002567A0" w:rsidRDefault="002567A0">
            <w:pPr>
              <w:spacing w:line="240" w:lineRule="auto"/>
              <w:jc w:val="center"/>
              <w:rPr>
                <w:rFonts w:ascii="Arial" w:hAnsi="Arial" w:cs="Arial"/>
                <w:b/>
              </w:rPr>
            </w:pPr>
            <w:r>
              <w:rPr>
                <w:rFonts w:ascii="Arial" w:hAnsi="Arial" w:cs="Arial"/>
                <w:b/>
              </w:rPr>
              <w:t xml:space="preserve">MAGISTRADO </w:t>
            </w:r>
          </w:p>
        </w:tc>
        <w:tc>
          <w:tcPr>
            <w:tcW w:w="3988" w:type="dxa"/>
          </w:tcPr>
          <w:p w14:paraId="1F9101D8" w14:textId="77777777" w:rsidR="002567A0" w:rsidRDefault="002567A0">
            <w:pPr>
              <w:spacing w:line="240" w:lineRule="auto"/>
              <w:jc w:val="center"/>
              <w:rPr>
                <w:rFonts w:ascii="Arial" w:hAnsi="Arial" w:cs="Arial"/>
                <w:b/>
              </w:rPr>
            </w:pPr>
          </w:p>
          <w:p w14:paraId="19007AB6" w14:textId="77777777" w:rsidR="002567A0" w:rsidRDefault="002567A0">
            <w:pPr>
              <w:spacing w:line="240" w:lineRule="auto"/>
              <w:jc w:val="center"/>
              <w:rPr>
                <w:rFonts w:ascii="Arial" w:hAnsi="Arial" w:cs="Arial"/>
                <w:b/>
              </w:rPr>
            </w:pPr>
          </w:p>
          <w:p w14:paraId="42705748" w14:textId="77777777" w:rsidR="002567A0" w:rsidRDefault="002567A0">
            <w:pPr>
              <w:spacing w:line="240" w:lineRule="auto"/>
              <w:jc w:val="center"/>
              <w:rPr>
                <w:rFonts w:ascii="Arial" w:hAnsi="Arial" w:cs="Arial"/>
                <w:b/>
              </w:rPr>
            </w:pPr>
            <w:r>
              <w:rPr>
                <w:rFonts w:ascii="Arial" w:hAnsi="Arial" w:cs="Arial"/>
                <w:b/>
              </w:rPr>
              <w:t>DANIEL OMAR</w:t>
            </w:r>
          </w:p>
          <w:p w14:paraId="6AD143B7" w14:textId="77777777" w:rsidR="002567A0" w:rsidRDefault="002567A0">
            <w:pPr>
              <w:spacing w:line="240" w:lineRule="auto"/>
              <w:jc w:val="center"/>
              <w:rPr>
                <w:rFonts w:ascii="Arial" w:hAnsi="Arial" w:cs="Arial"/>
                <w:b/>
              </w:rPr>
            </w:pPr>
            <w:r>
              <w:rPr>
                <w:rFonts w:ascii="Arial" w:hAnsi="Arial" w:cs="Arial"/>
                <w:b/>
              </w:rPr>
              <w:t>GUTIÉRREZ RUVALCABA</w:t>
            </w:r>
          </w:p>
          <w:p w14:paraId="791FA628" w14:textId="77777777" w:rsidR="002567A0" w:rsidRDefault="002567A0">
            <w:pPr>
              <w:spacing w:line="240" w:lineRule="auto"/>
              <w:jc w:val="center"/>
              <w:rPr>
                <w:rFonts w:ascii="Arial" w:hAnsi="Arial" w:cs="Arial"/>
                <w:b/>
              </w:rPr>
            </w:pPr>
          </w:p>
          <w:p w14:paraId="4E365546" w14:textId="77777777" w:rsidR="002567A0" w:rsidRDefault="002567A0">
            <w:pPr>
              <w:spacing w:line="240" w:lineRule="auto"/>
              <w:jc w:val="center"/>
              <w:rPr>
                <w:rFonts w:ascii="Arial" w:hAnsi="Arial" w:cs="Arial"/>
                <w:b/>
              </w:rPr>
            </w:pPr>
          </w:p>
          <w:p w14:paraId="15724B4E" w14:textId="77777777" w:rsidR="002567A0" w:rsidRDefault="002567A0">
            <w:pPr>
              <w:spacing w:line="240" w:lineRule="auto"/>
              <w:jc w:val="center"/>
              <w:rPr>
                <w:rFonts w:ascii="Arial" w:hAnsi="Arial" w:cs="Arial"/>
                <w:b/>
              </w:rPr>
            </w:pPr>
          </w:p>
          <w:p w14:paraId="5CBF9FE3" w14:textId="77777777" w:rsidR="002567A0" w:rsidRDefault="002567A0">
            <w:pPr>
              <w:spacing w:line="240" w:lineRule="auto"/>
              <w:jc w:val="center"/>
              <w:rPr>
                <w:rFonts w:ascii="Arial" w:hAnsi="Arial" w:cs="Arial"/>
                <w:b/>
              </w:rPr>
            </w:pPr>
          </w:p>
          <w:p w14:paraId="3E65BC47" w14:textId="77777777" w:rsidR="002567A0" w:rsidRDefault="002567A0">
            <w:pPr>
              <w:spacing w:line="240" w:lineRule="auto"/>
              <w:jc w:val="center"/>
              <w:rPr>
                <w:rFonts w:ascii="Arial" w:hAnsi="Arial" w:cs="Arial"/>
                <w:b/>
              </w:rPr>
            </w:pPr>
          </w:p>
          <w:p w14:paraId="5FF4D073" w14:textId="77777777" w:rsidR="002567A0" w:rsidRDefault="002567A0">
            <w:pPr>
              <w:spacing w:line="240" w:lineRule="auto"/>
              <w:jc w:val="center"/>
              <w:rPr>
                <w:rFonts w:ascii="Arial" w:hAnsi="Arial" w:cs="Arial"/>
                <w:b/>
              </w:rPr>
            </w:pPr>
          </w:p>
          <w:p w14:paraId="4DEDB1C1" w14:textId="77777777" w:rsidR="002567A0" w:rsidRDefault="002567A0">
            <w:pPr>
              <w:spacing w:line="240" w:lineRule="auto"/>
              <w:jc w:val="center"/>
              <w:rPr>
                <w:rFonts w:ascii="Arial" w:hAnsi="Arial" w:cs="Arial"/>
                <w:b/>
              </w:rPr>
            </w:pPr>
          </w:p>
          <w:p w14:paraId="32C91B1F" w14:textId="77777777" w:rsidR="002567A0" w:rsidRDefault="002567A0">
            <w:pPr>
              <w:spacing w:line="240" w:lineRule="auto"/>
              <w:jc w:val="center"/>
              <w:rPr>
                <w:rFonts w:ascii="Arial" w:hAnsi="Arial" w:cs="Arial"/>
                <w:b/>
              </w:rPr>
            </w:pPr>
            <w:r>
              <w:rPr>
                <w:rFonts w:ascii="Arial" w:hAnsi="Arial" w:cs="Arial"/>
                <w:b/>
              </w:rPr>
              <w:t>SECRETARIO DE ESTUDIO</w:t>
            </w:r>
          </w:p>
        </w:tc>
      </w:tr>
      <w:bookmarkEnd w:id="0"/>
      <w:bookmarkEnd w:id="1"/>
    </w:tbl>
    <w:p w14:paraId="04B9A88A" w14:textId="77777777" w:rsidR="002567A0" w:rsidRDefault="002567A0" w:rsidP="002567A0">
      <w:pPr>
        <w:spacing w:after="0"/>
        <w:rPr>
          <w:rFonts w:ascii="Arial" w:hAnsi="Arial" w:cs="Arial"/>
        </w:rPr>
      </w:pPr>
    </w:p>
    <w:p w14:paraId="61836077" w14:textId="77777777" w:rsidR="002567A0" w:rsidRDefault="002567A0" w:rsidP="002567A0"/>
    <w:p w14:paraId="4DF0E600" w14:textId="77777777" w:rsidR="002046AC" w:rsidRDefault="002046AC"/>
    <w:sectPr w:rsidR="002046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ova">
    <w:altName w:val="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C2FA0"/>
    <w:multiLevelType w:val="hybridMultilevel"/>
    <w:tmpl w:val="6818EC50"/>
    <w:lvl w:ilvl="0" w:tplc="6E9CF742">
      <w:start w:val="1"/>
      <w:numFmt w:val="upperRoman"/>
      <w:lvlText w:val="%1."/>
      <w:lvlJc w:val="left"/>
      <w:pPr>
        <w:ind w:left="1428" w:hanging="72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A0"/>
    <w:rsid w:val="00130474"/>
    <w:rsid w:val="002046AC"/>
    <w:rsid w:val="002567A0"/>
    <w:rsid w:val="004E7A95"/>
    <w:rsid w:val="00D44F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A47B"/>
  <w15:chartTrackingRefBased/>
  <w15:docId w15:val="{C10B95E4-8DEB-4599-853C-48A16948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A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67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567A0"/>
    <w:pPr>
      <w:ind w:left="720"/>
      <w:contextualSpacing/>
    </w:pPr>
  </w:style>
  <w:style w:type="table" w:styleId="Tablaconcuadrcula">
    <w:name w:val="Table Grid"/>
    <w:basedOn w:val="Tablanormal"/>
    <w:uiPriority w:val="39"/>
    <w:rsid w:val="0025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Teea_archivo</dc:creator>
  <cp:keywords/>
  <dc:description/>
  <cp:lastModifiedBy>DELL</cp:lastModifiedBy>
  <cp:revision>2</cp:revision>
  <dcterms:created xsi:type="dcterms:W3CDTF">2021-01-25T18:25:00Z</dcterms:created>
  <dcterms:modified xsi:type="dcterms:W3CDTF">2021-01-25T18:25:00Z</dcterms:modified>
</cp:coreProperties>
</file>